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line="240" w:lineRule="auto"/>
        <w:jc w:val="right"/>
        <w:rPr>
          <w:rFonts w:ascii="Corbel" w:cs="Corbel" w:eastAsia="Corbel" w:hAnsi="Corbel"/>
          <w:i w:val="1"/>
        </w:rPr>
      </w:pPr>
      <w:r w:rsidDel="00000000" w:rsidR="00000000" w:rsidRPr="00000000">
        <w:rPr>
          <w:rFonts w:ascii="Corbel" w:cs="Corbel" w:eastAsia="Corbel" w:hAnsi="Corbel"/>
          <w:i w:val="1"/>
          <w:rtl w:val="0"/>
        </w:rPr>
        <w:t xml:space="preserve">Załącznik nr 1.5 do Zarządzenia Rektora UR  nr 12/2019</w:t>
      </w:r>
    </w:p>
    <w:p w:rsidR="00000000" w:rsidDel="00000000" w:rsidP="00000000" w:rsidRDefault="00000000" w:rsidRPr="00000000" w14:paraId="00000002">
      <w:pPr>
        <w:spacing w:after="0" w:line="240" w:lineRule="auto"/>
        <w:jc w:val="right"/>
        <w:rPr>
          <w:rFonts w:ascii="Corbel" w:cs="Corbel" w:eastAsia="Corbel" w:hAnsi="Corbel"/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SYLABUS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="240" w:lineRule="auto"/>
        <w:jc w:val="center"/>
        <w:rPr>
          <w:rFonts w:ascii="Corbel" w:cs="Corbel" w:eastAsia="Corbel" w:hAnsi="Corbel"/>
          <w:b w:val="1"/>
          <w:smallCaps w:val="1"/>
          <w:sz w:val="24"/>
          <w:szCs w:val="24"/>
        </w:rPr>
      </w:pPr>
      <w:r w:rsidDel="00000000" w:rsidR="00000000" w:rsidRPr="00000000">
        <w:rPr>
          <w:rFonts w:ascii="Corbel" w:cs="Corbel" w:eastAsia="Corbel" w:hAnsi="Corbel"/>
          <w:b w:val="1"/>
          <w:smallCaps w:val="1"/>
          <w:sz w:val="24"/>
          <w:szCs w:val="24"/>
          <w:rtl w:val="0"/>
        </w:rPr>
        <w:t xml:space="preserve">dotyczy cyklu kształcenia od roku 2025/2026</w:t>
      </w:r>
    </w:p>
    <w:p w:rsidR="00000000" w:rsidDel="00000000" w:rsidP="00000000" w:rsidRDefault="00000000" w:rsidRPr="00000000" w14:paraId="00000005">
      <w:pPr>
        <w:spacing w:after="0" w:line="240" w:lineRule="auto"/>
        <w:jc w:val="center"/>
        <w:rPr>
          <w:rFonts w:ascii="Corbel" w:cs="Corbel" w:eastAsia="Corbel" w:hAnsi="Corbel"/>
          <w:b w:val="1"/>
          <w:smallCap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="240" w:lineRule="auto"/>
        <w:jc w:val="both"/>
        <w:rPr>
          <w:rFonts w:ascii="Corbel" w:cs="Corbel" w:eastAsia="Corbel" w:hAnsi="Corbel"/>
          <w:i w:val="1"/>
          <w:smallCaps w:val="1"/>
        </w:rPr>
      </w:pPr>
      <w:r w:rsidDel="00000000" w:rsidR="00000000" w:rsidRPr="00000000">
        <w:rPr>
          <w:rFonts w:ascii="Corbel" w:cs="Corbel" w:eastAsia="Corbel" w:hAnsi="Corbel"/>
          <w:sz w:val="20"/>
          <w:szCs w:val="20"/>
          <w:rtl w:val="0"/>
        </w:rPr>
        <w:tab/>
        <w:tab/>
        <w:tab/>
        <w:tab/>
        <w:t xml:space="preserve">Rok akademicki 2025/26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line="240" w:lineRule="auto"/>
        <w:jc w:val="both"/>
        <w:rPr>
          <w:rFonts w:ascii="Corbel" w:cs="Corbel" w:eastAsia="Corbel" w:hAnsi="Corbel"/>
          <w:sz w:val="20"/>
          <w:szCs w:val="20"/>
        </w:rPr>
      </w:pPr>
      <w:r w:rsidDel="00000000" w:rsidR="00000000" w:rsidRPr="00000000">
        <w:rPr>
          <w:rFonts w:ascii="Corbel" w:cs="Corbel" w:eastAsia="Corbel" w:hAnsi="Corbel"/>
          <w:sz w:val="20"/>
          <w:szCs w:val="20"/>
          <w:rtl w:val="0"/>
        </w:rPr>
        <w:tab/>
        <w:tab/>
        <w:tab/>
        <w:tab/>
      </w:r>
    </w:p>
    <w:p w:rsidR="00000000" w:rsidDel="00000000" w:rsidP="00000000" w:rsidRDefault="00000000" w:rsidRPr="00000000" w14:paraId="00000008">
      <w:pPr>
        <w:spacing w:after="0" w:line="240" w:lineRule="auto"/>
        <w:rPr>
          <w:rFonts w:ascii="Corbel" w:cs="Corbel" w:eastAsia="Corbel" w:hAnsi="Corbe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1"/>
          <w:strike w:val="0"/>
          <w:color w:val="0070c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 Podstawowe informacje o przedmiocie/module </w:t>
      </w:r>
      <w:r w:rsidDel="00000000" w:rsidR="00000000" w:rsidRPr="00000000">
        <w:rPr>
          <w:rtl w:val="0"/>
        </w:rPr>
      </w:r>
    </w:p>
    <w:tbl>
      <w:tblPr>
        <w:tblStyle w:val="Table1"/>
        <w:tblW w:w="9781.0" w:type="dxa"/>
        <w:jc w:val="left"/>
        <w:tblInd w:w="-34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692"/>
        <w:gridCol w:w="7089"/>
        <w:tblGridChange w:id="0">
          <w:tblGrid>
            <w:gridCol w:w="2692"/>
            <w:gridCol w:w="7089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Nazwa przedmiotu/ modułu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Język angielski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Kod przedmiotu/ modułu*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A2/JII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Wydział (nazwa jednostki prowadzącej kierunek)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00" w:before="10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Uniwersytet Rzeszowski – Instytut Muzyki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Nazwa jednostki realizującej przedmiot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Centrum Języków Obcych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Kierunek studiów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Jazz i muzyka rozrywkowa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Poziom kształcenia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drugi stopień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Profil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praktyczny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Forma studiów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stacjonarne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Rok i semestr studiów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Rok I </w:t>
            </w: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 - </w:t>
            </w: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semestr 1</w:t>
            </w: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, </w:t>
            </w: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Rodzaj przedmiotu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przedmiot </w:t>
            </w: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ogólny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Język wykładowy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angielski/polski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Koordynator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mgr Magdalena Motyl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Imię i nazwisko osoby prowadzącej / osób prowadzących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mgr Magdalena Motyl</w:t>
            </w:r>
          </w:p>
        </w:tc>
      </w:tr>
    </w:tbl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5814"/>
        </w:tabs>
        <w:spacing w:after="280" w:before="280" w:line="240" w:lineRule="auto"/>
        <w:ind w:left="0" w:right="0" w:firstLine="0"/>
        <w:jc w:val="both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* </w:t>
      </w:r>
      <w:r w:rsidDel="00000000" w:rsidR="00000000" w:rsidRPr="00000000">
        <w:rPr>
          <w:rFonts w:ascii="Corbel" w:cs="Corbel" w:eastAsia="Corbel" w:hAnsi="Corbel"/>
          <w:b w:val="1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- </w:t>
      </w:r>
      <w:r w:rsidDel="00000000" w:rsidR="00000000" w:rsidRPr="00000000">
        <w:rPr>
          <w:rFonts w:ascii="Corbel" w:cs="Corbel" w:eastAsia="Corbel" w:hAnsi="Corbel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zgodnie z ustaleniami na Wydziale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5814"/>
        </w:tabs>
        <w:spacing w:after="0" w:before="0" w:line="240" w:lineRule="auto"/>
        <w:ind w:left="0" w:right="0" w:firstLine="0"/>
        <w:jc w:val="both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5814"/>
        </w:tabs>
        <w:spacing w:after="0" w:before="0" w:line="240" w:lineRule="auto"/>
        <w:ind w:left="284" w:right="0" w:firstLine="0"/>
        <w:jc w:val="both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1.1.Formy zajęć dydaktycznych, wymiar godzin i punktów ECTS 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5814"/>
        </w:tabs>
        <w:spacing w:after="0" w:before="0" w:line="240" w:lineRule="auto"/>
        <w:ind w:left="0" w:right="0" w:firstLine="0"/>
        <w:jc w:val="both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288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047"/>
        <w:gridCol w:w="886"/>
        <w:gridCol w:w="755"/>
        <w:gridCol w:w="850"/>
        <w:gridCol w:w="774"/>
        <w:gridCol w:w="805"/>
        <w:gridCol w:w="715"/>
        <w:gridCol w:w="924"/>
        <w:gridCol w:w="1141"/>
        <w:gridCol w:w="1391"/>
        <w:tblGridChange w:id="0">
          <w:tblGrid>
            <w:gridCol w:w="1047"/>
            <w:gridCol w:w="886"/>
            <w:gridCol w:w="755"/>
            <w:gridCol w:w="850"/>
            <w:gridCol w:w="774"/>
            <w:gridCol w:w="805"/>
            <w:gridCol w:w="715"/>
            <w:gridCol w:w="924"/>
            <w:gridCol w:w="1141"/>
            <w:gridCol w:w="1391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Semestr</w:t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(nr)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Wykł.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Ćw.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Konw.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Lab.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Sem.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ZP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Prakt.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Inne (jakie?)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Liczba pkt ECTS</w:t>
            </w:r>
          </w:p>
        </w:tc>
      </w:tr>
      <w:tr>
        <w:trPr>
          <w:cantSplit w:val="0"/>
          <w:trHeight w:val="45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</w:tr>
    </w:tbl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5814"/>
        </w:tabs>
        <w:spacing w:after="0" w:before="0" w:line="240" w:lineRule="auto"/>
        <w:ind w:left="0" w:right="0" w:firstLine="0"/>
        <w:jc w:val="both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5814"/>
        </w:tabs>
        <w:spacing w:after="0" w:before="0" w:line="240" w:lineRule="auto"/>
        <w:ind w:left="360" w:right="0" w:firstLine="0"/>
        <w:jc w:val="both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</w:tabs>
        <w:spacing w:after="0" w:before="0" w:line="240" w:lineRule="auto"/>
        <w:ind w:left="284" w:right="0" w:firstLine="0"/>
        <w:jc w:val="left"/>
        <w:rPr>
          <w:rFonts w:ascii="Corbel" w:cs="Corbel" w:eastAsia="Corbel" w:hAnsi="Corbe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</w:tabs>
        <w:spacing w:after="0" w:before="0" w:line="240" w:lineRule="auto"/>
        <w:ind w:left="284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1.2.</w:t>
        <w:tab/>
        <w:t xml:space="preserve">Sposób realizacji zajęć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29" w:right="0" w:hanging="36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zajęcia w formie tradycyjnej </w:t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29" w:right="0" w:hanging="36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zajęcia realizowane z wykorzystaniem metod i technik kształcenia na odległość</w:t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29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dopuszcza się zmianę sposobu realizacji zajęć w związku z niestabilną sytuacją epidemiczną</w:t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1.3.  Forma zaliczenia przedmiotu/modułu (z toku) </w:t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632" w:right="0" w:hanging="36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sprawdzian pisemny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632" w:right="0" w:hanging="360"/>
        <w:jc w:val="both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wykonanie pracy zaliczeniowej: projekt z zakresu studiowanej specjalności ( do wyboru: opracowanie tekstu fachowego, omówienie, streszczenie, opracowanie artykułu naukowego, prezentacja wybranego tematu związanego z pracą dyplomową studenta/studentki)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Semestr 1-2 zaliczenie z oceną, egzamin po 2-gim semestrze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2.Wymagania wstępne </w:t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180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180"/>
        <w:tblGridChange w:id="0">
          <w:tblGrid>
            <w:gridCol w:w="918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4D">
            <w:pPr>
              <w:spacing w:after="40" w:before="40" w:line="240" w:lineRule="auto"/>
              <w:rPr>
                <w:rFonts w:ascii="Corbel" w:cs="Corbel" w:eastAsia="Corbel" w:hAnsi="Corbe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color w:val="000000"/>
                <w:sz w:val="24"/>
                <w:szCs w:val="24"/>
                <w:rtl w:val="0"/>
              </w:rPr>
              <w:t xml:space="preserve">Znajomość języka obcego na poziomie B1+ wg Europejskiego Systemu Kształcenia Językowego</w:t>
            </w:r>
          </w:p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 cele, efekty kształcenia , treści Programowe i stosowane metody Dydaktyczne</w:t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5814"/>
        </w:tabs>
        <w:spacing w:after="0" w:before="0" w:line="240" w:lineRule="auto"/>
        <w:ind w:left="360" w:right="0" w:firstLine="0"/>
        <w:jc w:val="both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3.1 Cele przedmiotu/modułu </w:t>
      </w:r>
    </w:p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5814"/>
        </w:tabs>
        <w:spacing w:after="0" w:before="0" w:line="240" w:lineRule="auto"/>
        <w:ind w:left="360" w:right="0" w:firstLine="0"/>
        <w:jc w:val="both"/>
        <w:rPr>
          <w:rFonts w:ascii="Corbel" w:cs="Corbel" w:eastAsia="Corbel" w:hAnsi="Corbel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9670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849"/>
        <w:gridCol w:w="8821"/>
        <w:tblGridChange w:id="0">
          <w:tblGrid>
            <w:gridCol w:w="849"/>
            <w:gridCol w:w="8821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C1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Rozwijanie czterech sprawności językowych (rozumienie ze słuchu, rozumienie tekstu czytanego, tworzenie wypowiedzi ustnych i pisemnych) w ramach kształcenia kompetencji komunikacyjnej na poziomie B2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58">
            <w:pPr>
              <w:rPr/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C2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Wykształcenie kompetencji językowej umożliwiającej komunikację w sytuacjach dnia codziennego jak i posługiwanie się  językiem obcym w podstawowym zakresie do celów zawodowych i naukowych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5A">
            <w:pPr>
              <w:rPr/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C3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Kształcenie i udoskonalenie poprawności gramatycznej w wypowiedziach ustnych i pisemnych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5C">
            <w:pPr>
              <w:rPr/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C4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Poszerzenie słownictwa ogólnego oraz wprowadzenie słownictwa specjalistycznego  (słownictwo z zakresu muzyki)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5E">
            <w:pPr>
              <w:rPr/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C5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Przygotowanie do przedstawienia zagadnień dotyczących własnej tematyki zawodowej w formie prezentacji w oparciu o proste teksty fachowe</w:t>
            </w:r>
          </w:p>
        </w:tc>
      </w:tr>
    </w:tbl>
    <w:p w:rsidR="00000000" w:rsidDel="00000000" w:rsidP="00000000" w:rsidRDefault="00000000" w:rsidRPr="00000000" w14:paraId="0000006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spacing w:after="0" w:line="240" w:lineRule="auto"/>
        <w:ind w:left="426" w:firstLine="0"/>
        <w:rPr>
          <w:rFonts w:ascii="Corbel" w:cs="Corbel" w:eastAsia="Corbel" w:hAnsi="Corbe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spacing w:after="0" w:line="240" w:lineRule="auto"/>
        <w:ind w:left="0" w:firstLine="0"/>
        <w:rPr>
          <w:rFonts w:ascii="Corbel" w:cs="Corbel" w:eastAsia="Corbel" w:hAnsi="Corbe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spacing w:after="0" w:line="240" w:lineRule="auto"/>
        <w:ind w:left="426" w:firstLine="0"/>
        <w:rPr>
          <w:rFonts w:ascii="Corbel" w:cs="Corbel" w:eastAsia="Corbel" w:hAnsi="Corbe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spacing w:after="0" w:line="240" w:lineRule="auto"/>
        <w:ind w:left="426" w:firstLine="0"/>
        <w:rPr>
          <w:rFonts w:ascii="Corbel" w:cs="Corbel" w:eastAsia="Corbel" w:hAnsi="Corbel"/>
          <w:sz w:val="24"/>
          <w:szCs w:val="24"/>
        </w:rPr>
      </w:pPr>
      <w:r w:rsidDel="00000000" w:rsidR="00000000" w:rsidRPr="00000000">
        <w:rPr>
          <w:rFonts w:ascii="Corbel" w:cs="Corbel" w:eastAsia="Corbel" w:hAnsi="Corbel"/>
          <w:b w:val="1"/>
          <w:sz w:val="24"/>
          <w:szCs w:val="24"/>
          <w:rtl w:val="0"/>
        </w:rPr>
        <w:t xml:space="preserve">3.2 Efekty kształcenia dla przedmiotu/ modułu</w:t>
      </w:r>
      <w:r w:rsidDel="00000000" w:rsidR="00000000" w:rsidRPr="00000000">
        <w:rPr>
          <w:rFonts w:ascii="Corbel" w:cs="Corbel" w:eastAsia="Corbel" w:hAnsi="Corbel"/>
          <w:sz w:val="24"/>
          <w:szCs w:val="24"/>
          <w:rtl w:val="0"/>
        </w:rPr>
        <w:t xml:space="preserve"> ( </w:t>
      </w:r>
      <w:r w:rsidDel="00000000" w:rsidR="00000000" w:rsidRPr="00000000">
        <w:rPr>
          <w:rFonts w:ascii="Corbel" w:cs="Corbel" w:eastAsia="Corbel" w:hAnsi="Corbel"/>
          <w:i w:val="1"/>
          <w:sz w:val="24"/>
          <w:szCs w:val="24"/>
          <w:rtl w:val="0"/>
        </w:rPr>
        <w:t xml:space="preserve">wypełnia koordynator</w:t>
      </w:r>
      <w:r w:rsidDel="00000000" w:rsidR="00000000" w:rsidRPr="00000000">
        <w:rPr>
          <w:rFonts w:ascii="Corbel" w:cs="Corbel" w:eastAsia="Corbel" w:hAnsi="Corbel"/>
          <w:sz w:val="24"/>
          <w:szCs w:val="24"/>
          <w:rtl w:val="0"/>
        </w:rPr>
        <w:t xml:space="preserve">)</w:t>
      </w:r>
    </w:p>
    <w:p w:rsidR="00000000" w:rsidDel="00000000" w:rsidP="00000000" w:rsidRDefault="00000000" w:rsidRPr="00000000" w14:paraId="00000065">
      <w:pPr>
        <w:spacing w:after="0" w:line="240" w:lineRule="auto"/>
        <w:rPr>
          <w:rFonts w:ascii="Corbel" w:cs="Corbel" w:eastAsia="Corbel" w:hAnsi="Corbel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9180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668"/>
        <w:gridCol w:w="5664"/>
        <w:gridCol w:w="1848"/>
        <w:tblGridChange w:id="0">
          <w:tblGrid>
            <w:gridCol w:w="1668"/>
            <w:gridCol w:w="5664"/>
            <w:gridCol w:w="1848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</w:t>
            </w: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( efekt kształcenia)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Treść efektu kształcenia zdefiniowanego dla przedmiotu (modułu)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Odniesienie do efektów  kierunkowych </w:t>
            </w:r>
            <w:r w:rsidDel="00000000" w:rsidR="00000000" w:rsidRPr="00000000">
              <w:rPr>
                <w:rFonts w:ascii="Corbel" w:cs="Corbel" w:eastAsia="Corbel" w:hAnsi="Corbe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(KEK)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6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EK_01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6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0" w:right="0" w:firstLine="0"/>
              <w:jc w:val="both"/>
              <w:rPr>
                <w:rFonts w:ascii="Corbel" w:cs="Corbel" w:eastAsia="Corbel" w:hAnsi="Corbel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identyfikuje etapy rozwoju muzyki w ujęciu historycznym i kulturowym w powiązaniu z innymi dziedzinami współczesnego życia oraz rozwija swoją wiedzę dotyczącą kierunku korzystając z podręczników, czasopism i Internetu w języku angielskim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K_W02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EK_02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6D">
            <w:pPr>
              <w:spacing w:line="240" w:lineRule="auto"/>
              <w:jc w:val="both"/>
              <w:rPr>
                <w:rFonts w:ascii="Corbel" w:cs="Corbel" w:eastAsia="Corbel" w:hAnsi="Corbel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posiada znajomość cech wyróżniających poszczególne style muzyczne i zna wykonawcze różnice pomiędzy nimi, charakterystyczne dla kultury angielskiej i amerykańskiej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K_W04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6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EK_03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0">
            <w:pPr>
              <w:spacing w:line="240" w:lineRule="auto"/>
              <w:rPr>
                <w:rFonts w:ascii="Corbel" w:cs="Corbel" w:eastAsia="Corbel" w:hAnsi="Corbel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posiada szeroką wiedzę z zakresu historii i kierunków rozwoju muzyki jazzowej i rozrywkowej, zna reprezentatywne dzieła oraz dorobek artystyczny najwybitniejszych przedstawicieli krajów anglojęzycznych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K_W09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EK_04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3">
            <w:pPr>
              <w:spacing w:line="240" w:lineRule="auto"/>
              <w:jc w:val="both"/>
              <w:rPr>
                <w:rFonts w:ascii="Corbel" w:cs="Corbel" w:eastAsia="Corbel" w:hAnsi="Corbel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potrafi samodzielnie ocenić, planować prace nad doskonaleniem własnych umiejętności i rozwijaniem wrodzonych zdolności, a także dzieli się z innymi swoimi doświadczeniami w tym zakresie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K_U06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EK_05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6">
            <w:pPr>
              <w:spacing w:line="240" w:lineRule="auto"/>
              <w:jc w:val="both"/>
              <w:rPr>
                <w:rFonts w:ascii="Corbel" w:cs="Corbel" w:eastAsia="Corbel" w:hAnsi="Corbel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posiada umiejętności językowe w zakresie dziedzin właściwych dla studiowanego kierunku, zgodne z wymaganiami określonymi dla poziomu B2+ Europejskiego Systemu Opisu Kształcenia Językowego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K_U10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EK_06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9">
            <w:pPr>
              <w:spacing w:line="240" w:lineRule="auto"/>
              <w:jc w:val="both"/>
              <w:rPr>
                <w:rFonts w:ascii="Corbel" w:cs="Corbel" w:eastAsia="Corbel" w:hAnsi="Corbel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Potrafi świadomie określić swoje możliwości, jakość wykonywanych przez siebie zadań oraz poddać konstruktywnej krytyce działania innych osób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K_K06</w:t>
            </w:r>
          </w:p>
        </w:tc>
      </w:tr>
    </w:tbl>
    <w:p w:rsidR="00000000" w:rsidDel="00000000" w:rsidP="00000000" w:rsidRDefault="00000000" w:rsidRPr="00000000" w14:paraId="0000007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0"/>
        <w:jc w:val="both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3.3 Treści programowe </w:t>
      </w:r>
      <w:r w:rsidDel="00000000" w:rsidR="00000000" w:rsidRPr="00000000"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Corbel" w:cs="Corbel" w:eastAsia="Corbel" w:hAnsi="Corbel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wypełnia koordynator)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both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Problematyka wykładu </w:t>
      </w:r>
    </w:p>
    <w:p w:rsidR="00000000" w:rsidDel="00000000" w:rsidP="00000000" w:rsidRDefault="00000000" w:rsidRPr="00000000" w14:paraId="0000007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1080" w:right="0" w:firstLine="0"/>
        <w:jc w:val="both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6"/>
        <w:tblW w:w="9180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180"/>
        <w:tblGridChange w:id="0">
          <w:tblGrid>
            <w:gridCol w:w="918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50" w:right="0" w:firstLine="25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Treści merytoryczne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50" w:right="0" w:firstLine="25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50" w:right="0" w:firstLine="25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50" w:right="0" w:firstLine="25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3">
      <w:pPr>
        <w:spacing w:after="0" w:line="240" w:lineRule="auto"/>
        <w:rPr>
          <w:rFonts w:ascii="Corbel" w:cs="Corbel" w:eastAsia="Corbel" w:hAnsi="Corbe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both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Problematyka ćwiczeń audytoryjnych, konwersatoryjnych, laboratoryjnych, zajęć praktycznych </w:t>
      </w:r>
    </w:p>
    <w:p w:rsidR="00000000" w:rsidDel="00000000" w:rsidP="00000000" w:rsidRDefault="00000000" w:rsidRPr="00000000" w14:paraId="0000008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72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7"/>
        <w:tblW w:w="9180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180"/>
        <w:tblGridChange w:id="0">
          <w:tblGrid>
            <w:gridCol w:w="918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8" w:right="0" w:hanging="708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Treści merytoryczne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7">
            <w:pPr>
              <w:rPr>
                <w:rFonts w:ascii="Corbel" w:cs="Corbel" w:eastAsia="Corbel" w:hAnsi="Corbel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Przygotowanie do wypełniania ról zawodowych: etapy kształcenia, uniwersytety i szkoły wyższe, struktura uczelni, władze, wydziały, organizacja roku akademickiego, plany studiów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8">
            <w:pPr>
              <w:rPr>
                <w:rFonts w:ascii="Corbel" w:cs="Corbel" w:eastAsia="Corbel" w:hAnsi="Corbel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color w:val="000000"/>
                <w:sz w:val="24"/>
                <w:szCs w:val="24"/>
                <w:rtl w:val="0"/>
              </w:rPr>
              <w:t xml:space="preserve">Organizacja studiów w Polsce i innych krajach - struktura uniwersytetu i szkół wyższych - funkcjonowanie wydziałów artystycznych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9">
            <w:pPr>
              <w:rPr>
                <w:rFonts w:ascii="Corbel" w:cs="Corbel" w:eastAsia="Corbel" w:hAnsi="Corbel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color w:val="000000"/>
                <w:sz w:val="24"/>
                <w:szCs w:val="24"/>
                <w:rtl w:val="0"/>
              </w:rPr>
              <w:t xml:space="preserve">Prawa i obowiązki  studenta - organizacje studenckie - koła naukowe -</w:t>
            </w: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 praktyki zawodowe -  wymiana studencka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A">
            <w:pPr>
              <w:rPr>
                <w:rFonts w:ascii="Corbel" w:cs="Corbel" w:eastAsia="Corbel" w:hAnsi="Corbel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Funkcjonowanie w domu, szkole i zakładzie pracy: reguły zachowania, formuły powitania, pożegnania, prowadzenia rozmowy, negocjowania, sposób ubierania się(dress-code)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B">
            <w:pPr>
              <w:rPr>
                <w:rFonts w:ascii="Corbel" w:cs="Corbel" w:eastAsia="Corbel" w:hAnsi="Corbel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Zawody i zadania zawodowe: nazywanie  zawodów, pełnionych funkcji, czynności ( z uwzględnieniem specyfiki wybranego kierunku studiów oraz specjalności), stopnie kariery zawodowej, planowanie własnego rozwoju zawodowego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C">
            <w:pPr>
              <w:rPr>
                <w:rFonts w:ascii="Corbel" w:cs="Corbel" w:eastAsia="Corbel" w:hAnsi="Corbel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Podróże służbowe: lotnicze, autobusowe i samochodowe, rezerwacja biletu i hotelu, ustalenie i przesunięcie terminu spotkań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D">
            <w:pPr>
              <w:rPr>
                <w:rFonts w:ascii="Corbel" w:cs="Corbel" w:eastAsia="Corbel" w:hAnsi="Corbel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Rozmowa kwalifikacyjna: życiorys, podanie o pracę, przygotowanie do rozmowy kwalifikacyjnej, typowe pytania i odpowiedzi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E">
            <w:pPr>
              <w:rPr>
                <w:rFonts w:ascii="Corbel" w:cs="Corbel" w:eastAsia="Corbel" w:hAnsi="Corbel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Umowa o pracę : podstawowe elementy, możliwości podnoszenia kwalifikacji zawodowych, kompetencje społeczne, zasady rozwiązywania konfliktów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F">
            <w:pPr>
              <w:rPr>
                <w:rFonts w:ascii="Corbel" w:cs="Corbel" w:eastAsia="Corbel" w:hAnsi="Corbel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Bieżące wydarzenia polityczne, gospodarcze i społeczne w kraju i na świecie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0">
            <w:pPr>
              <w:rPr>
                <w:rFonts w:ascii="Corbel" w:cs="Corbel" w:eastAsia="Corbel" w:hAnsi="Corbel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Problemy współczesnego społeczeństwa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1">
            <w:pPr>
              <w:rPr>
                <w:rFonts w:ascii="Corbel" w:cs="Corbel" w:eastAsia="Corbel" w:hAnsi="Corbel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Gospodarka i rynek pracy w krajach angielskiego  obszaru językowego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2">
            <w:pPr>
              <w:rPr>
                <w:rFonts w:ascii="Corbel" w:cs="Corbel" w:eastAsia="Corbel" w:hAnsi="Corbel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Udział studentów w życiu społecznym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3">
            <w:pPr>
              <w:rPr>
                <w:rFonts w:ascii="Corbel" w:cs="Corbel" w:eastAsia="Corbel" w:hAnsi="Corbel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Standardy życia, konsumpcja, trendy w kraju i na świecie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4">
            <w:pPr>
              <w:rPr>
                <w:rFonts w:ascii="Corbel" w:cs="Corbel" w:eastAsia="Corbel" w:hAnsi="Corbel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Zainteresowania i pasje muzyczne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5">
            <w:pPr>
              <w:rPr>
                <w:rFonts w:ascii="Corbel" w:cs="Corbel" w:eastAsia="Corbel" w:hAnsi="Corbel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Instrumenty - skład orkiestry symfonicznej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6">
            <w:pPr>
              <w:rPr>
                <w:rFonts w:ascii="Corbel" w:cs="Corbel" w:eastAsia="Corbel" w:hAnsi="Corbel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Wybrane formy muzyczne – charakterystyczne elementy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7">
            <w:pPr>
              <w:rPr>
                <w:rFonts w:ascii="Corbel" w:cs="Corbel" w:eastAsia="Corbel" w:hAnsi="Corbel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Życie i twórczość znanych kompozytorów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8">
            <w:pPr>
              <w:rPr>
                <w:rFonts w:ascii="Corbel" w:cs="Corbel" w:eastAsia="Corbel" w:hAnsi="Corbel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Znani dyrygenci i soliści dawniej i dzisiaj  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9">
            <w:pPr>
              <w:rPr>
                <w:rFonts w:ascii="Corbel" w:cs="Corbel" w:eastAsia="Corbel" w:hAnsi="Corbel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W filharmonii, operze, teatrze muzycznym, na koncercie - recenzje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A">
            <w:pPr>
              <w:rPr>
                <w:rFonts w:ascii="Corbel" w:cs="Corbel" w:eastAsia="Corbel" w:hAnsi="Corbel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Nauka o muzyce w kontekście innych dyscyplin humanistycznych – muzyka a psychologia, muzyka w terapii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B">
            <w:pPr>
              <w:rPr>
                <w:rFonts w:ascii="Corbel" w:cs="Corbel" w:eastAsia="Corbel" w:hAnsi="Corbel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Formy wypowiedzi pisemnej w dziedzinie muzyki: sprawozdanie, notatka, streszczenie, artykuł naukowy; zasady opracowania przypisów i bibliografii 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C">
            <w:pPr>
              <w:rPr>
                <w:rFonts w:ascii="Corbel" w:cs="Corbel" w:eastAsia="Corbel" w:hAnsi="Corbe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color w:val="000000"/>
                <w:sz w:val="24"/>
                <w:szCs w:val="24"/>
                <w:rtl w:val="0"/>
              </w:rPr>
              <w:t xml:space="preserve">Prezentacja z zakresu studiowanego kierunku – jazz i muzyka rozrywkowa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D">
            <w:pPr>
              <w:rPr>
                <w:rFonts w:ascii="Corbel" w:cs="Corbel" w:eastAsia="Corbel" w:hAnsi="Corbe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Streszczenie, abstrakt, agenda, zapis bibliograficzny, przypis. Przygotowanie do wykorzystania źródeł obcojęzycznych podczas pisania pracy dyplomowej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3.4 Metody dydaktyczne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4">
      <w:pPr>
        <w:spacing w:after="0" w:line="240" w:lineRule="auto"/>
        <w:rPr>
          <w:rFonts w:ascii="Corbel" w:cs="Corbel" w:eastAsia="Corbel" w:hAnsi="Corbel"/>
          <w:sz w:val="24"/>
          <w:szCs w:val="24"/>
        </w:rPr>
      </w:pPr>
      <w:r w:rsidDel="00000000" w:rsidR="00000000" w:rsidRPr="00000000">
        <w:rPr>
          <w:rFonts w:ascii="Corbel" w:cs="Corbel" w:eastAsia="Corbel" w:hAnsi="Corbel"/>
          <w:sz w:val="24"/>
          <w:szCs w:val="24"/>
          <w:rtl w:val="0"/>
        </w:rPr>
        <w:t xml:space="preserve">Praca w grupach, dyskusja, rozwiązywanie zadań i testów, prezentacja, analiza i interpretacja testów źródłowych, analiza przypadków, metody kształcenia na odległość  (e-learning)</w:t>
      </w:r>
    </w:p>
    <w:p w:rsidR="00000000" w:rsidDel="00000000" w:rsidP="00000000" w:rsidRDefault="00000000" w:rsidRPr="00000000" w14:paraId="000000A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4. METODY I KRYTERIA OCENY </w:t>
      </w:r>
    </w:p>
    <w:p w:rsidR="00000000" w:rsidDel="00000000" w:rsidP="00000000" w:rsidRDefault="00000000" w:rsidRPr="00000000" w14:paraId="000000A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4.1 Sposoby weryfikacji efektów kształcenia</w:t>
      </w:r>
    </w:p>
    <w:p w:rsidR="00000000" w:rsidDel="00000000" w:rsidP="00000000" w:rsidRDefault="00000000" w:rsidRPr="00000000" w14:paraId="000000A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8"/>
        <w:tblW w:w="9180.000000000002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283"/>
        <w:gridCol w:w="4806"/>
        <w:gridCol w:w="2091"/>
        <w:tblGridChange w:id="0">
          <w:tblGrid>
            <w:gridCol w:w="2283"/>
            <w:gridCol w:w="4806"/>
            <w:gridCol w:w="2091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Symbol efektu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Metody oceny efektów kształcenia</w:t>
            </w:r>
          </w:p>
          <w:p w:rsidR="00000000" w:rsidDel="00000000" w:rsidP="00000000" w:rsidRDefault="00000000" w:rsidRPr="00000000" w14:paraId="000000A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(np.: kolokwium, egzamin ustny, egzamin pisemny, projekt, sprawozdanie, obserwacja w trakcie zajęć)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Forma zajęć dydaktycznych </w:t>
            </w:r>
          </w:p>
          <w:p w:rsidR="00000000" w:rsidDel="00000000" w:rsidP="00000000" w:rsidRDefault="00000000" w:rsidRPr="00000000" w14:paraId="000000A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(w, ćw, …)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A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 01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B0">
            <w:pPr>
              <w:rPr>
                <w:rFonts w:ascii="Corbel" w:cs="Corbel" w:eastAsia="Corbel" w:hAnsi="Corbel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wypowiedź pisemna, wypowiedź ustna, przygotowanie i prezentacja projektu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B1">
            <w:pPr>
              <w:rPr>
                <w:rFonts w:ascii="Corbel" w:cs="Corbel" w:eastAsia="Corbel" w:hAnsi="Corbel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ćwiczenia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B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 02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B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wypowiedź pisemna, wypowiedź ustna, przygotowanie i prezentacja projektu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B4">
            <w:pPr>
              <w:rPr>
                <w:rFonts w:ascii="Corbel" w:cs="Corbel" w:eastAsia="Corbel" w:hAnsi="Corbel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ćwiczenia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B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 03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B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wypowiedź pisemna, wypowiedź ustna, przygotowanie i prezentacja projektu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B7">
            <w:pPr>
              <w:rPr>
                <w:rFonts w:ascii="Corbel" w:cs="Corbel" w:eastAsia="Corbel" w:hAnsi="Corbel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ćwiczenia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B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 04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B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praca w grupie, wypowiedź pisemna, wypowiedź ustna, przygotowanie i prezentacja projektu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BA">
            <w:pPr>
              <w:rPr>
                <w:rFonts w:ascii="Corbel" w:cs="Corbel" w:eastAsia="Corbel" w:hAnsi="Corbel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ćwiczenia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B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 05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B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ocenianie ciągłe, praca kontrolna, egzamin pisemny, egzamin ustny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BD">
            <w:pPr>
              <w:rPr>
                <w:rFonts w:ascii="Corbel" w:cs="Corbel" w:eastAsia="Corbel" w:hAnsi="Corbel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ćwiczenia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B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EK_06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B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obserwacja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C0">
            <w:pPr>
              <w:rPr>
                <w:rFonts w:ascii="Corbel" w:cs="Corbel" w:eastAsia="Corbel" w:hAnsi="Corbel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ćwiczenia</w:t>
            </w:r>
          </w:p>
        </w:tc>
      </w:tr>
    </w:tbl>
    <w:p w:rsidR="00000000" w:rsidDel="00000000" w:rsidP="00000000" w:rsidRDefault="00000000" w:rsidRPr="00000000" w14:paraId="000000C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4.2 Warunki zaliczenia przedmiotu (kryteria oceniania) </w:t>
      </w:r>
    </w:p>
    <w:p w:rsidR="00000000" w:rsidDel="00000000" w:rsidP="00000000" w:rsidRDefault="00000000" w:rsidRPr="00000000" w14:paraId="000000C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9"/>
        <w:tblW w:w="9180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180"/>
        <w:tblGridChange w:id="0">
          <w:tblGrid>
            <w:gridCol w:w="918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C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Semestr 1-2 zaliczenie z oceną, egzamin po 2-gim semestrze</w:t>
            </w:r>
          </w:p>
          <w:p w:rsidR="00000000" w:rsidDel="00000000" w:rsidP="00000000" w:rsidRDefault="00000000" w:rsidRPr="00000000" w14:paraId="000000C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Warunkiem zaliczenia przedmiotu jest osiągnięcie wszystkich założonych efektów kształcenia, w szczególności zaliczenie na ocenę pozytywną wszystkich przewidzianych w danym semestrze prac pisemnych i uzyskanie pozytywnej oceny z odpowiedzi ustnych, a także obecność na zajęciach i aktywne uczestnictwo w zajęciach. Do zaliczenie testu pisemnego, egzaminu potrzeba minimum 51% prawidłowych odpowiedzi.</w:t>
            </w:r>
          </w:p>
          <w:p w:rsidR="00000000" w:rsidDel="00000000" w:rsidP="00000000" w:rsidRDefault="00000000" w:rsidRPr="00000000" w14:paraId="000000C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Sposoby zaliczenia:</w:t>
            </w:r>
          </w:p>
          <w:p w:rsidR="00000000" w:rsidDel="00000000" w:rsidP="00000000" w:rsidRDefault="00000000" w:rsidRPr="00000000" w14:paraId="000000C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praca projektowa (prezentacja)</w:t>
            </w:r>
          </w:p>
          <w:p w:rsidR="00000000" w:rsidDel="00000000" w:rsidP="00000000" w:rsidRDefault="00000000" w:rsidRPr="00000000" w14:paraId="000000C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zaliczenie z oceną</w:t>
            </w:r>
          </w:p>
          <w:p w:rsidR="00000000" w:rsidDel="00000000" w:rsidP="00000000" w:rsidRDefault="00000000" w:rsidRPr="00000000" w14:paraId="000000C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Formy zaliczenia:</w:t>
            </w:r>
          </w:p>
          <w:p w:rsidR="00000000" w:rsidDel="00000000" w:rsidP="00000000" w:rsidRDefault="00000000" w:rsidRPr="00000000" w14:paraId="000000C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zaliczenie pisemne: test, dłuższa wypowiedź pisemna</w:t>
            </w:r>
          </w:p>
          <w:p w:rsidR="00000000" w:rsidDel="00000000" w:rsidP="00000000" w:rsidRDefault="00000000" w:rsidRPr="00000000" w14:paraId="000000C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wykonanie pracy zaliczeniowej: prezentacja projektu indywidualnego.</w:t>
            </w:r>
          </w:p>
          <w:p w:rsidR="00000000" w:rsidDel="00000000" w:rsidP="00000000" w:rsidRDefault="00000000" w:rsidRPr="00000000" w14:paraId="000000C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Ćwiczenia: zaliczenie z oceną:</w:t>
            </w:r>
          </w:p>
          <w:p w:rsidR="00000000" w:rsidDel="00000000" w:rsidP="00000000" w:rsidRDefault="00000000" w:rsidRPr="00000000" w14:paraId="000000D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Wykonanie pracy zaliczeniowej: przygotowanie projektu indywidulanego: prezentacji/napisanie eseju itp., ustalenie oceny zaliczeniowej na podstawie ocen cząstkowych.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Egzamin / zaliczenie końcowe: egzamin pisemny testowy na poziomie B2/B2+ i dłuższa wypowiedź pisemna, egzamin ustny – prezentacja projektu indywidualnego</w:t>
            </w:r>
          </w:p>
          <w:p w:rsidR="00000000" w:rsidDel="00000000" w:rsidP="00000000" w:rsidRDefault="00000000" w:rsidRPr="00000000" w14:paraId="000000D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Kryteria oceny prac pisemnych: </w:t>
            </w:r>
          </w:p>
          <w:p w:rsidR="00000000" w:rsidDel="00000000" w:rsidP="00000000" w:rsidRDefault="00000000" w:rsidRPr="00000000" w14:paraId="000000D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5.0 – wykazuje znajomość każdej z treści kształcenia na poziomie 91%-100%</w:t>
            </w:r>
          </w:p>
          <w:p w:rsidR="00000000" w:rsidDel="00000000" w:rsidP="00000000" w:rsidRDefault="00000000" w:rsidRPr="00000000" w14:paraId="000000D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4.5 – wykazuje znajomość każdej z treści kształcenia na poziomie 81%-90%</w:t>
            </w:r>
          </w:p>
          <w:p w:rsidR="00000000" w:rsidDel="00000000" w:rsidP="00000000" w:rsidRDefault="00000000" w:rsidRPr="00000000" w14:paraId="000000D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4.0 – wykazuje znajomość każdej z treści kształcenia na poziomie 71%-80%</w:t>
            </w:r>
          </w:p>
          <w:p w:rsidR="00000000" w:rsidDel="00000000" w:rsidP="00000000" w:rsidRDefault="00000000" w:rsidRPr="00000000" w14:paraId="000000D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3.5 – wykazuje znajomość każdej z treści kształcenia na poziomie 61%-70%</w:t>
            </w:r>
          </w:p>
          <w:p w:rsidR="00000000" w:rsidDel="00000000" w:rsidP="00000000" w:rsidRDefault="00000000" w:rsidRPr="00000000" w14:paraId="000000D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3.0 – wykazuje znajomość każdej z treści kształcenia na poziomie 51%-60%</w:t>
            </w:r>
          </w:p>
          <w:p w:rsidR="00000000" w:rsidDel="00000000" w:rsidP="00000000" w:rsidRDefault="00000000" w:rsidRPr="00000000" w14:paraId="000000D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2.0– wykazuje znajomość każdej z treści kształcenia poniżej 50%</w:t>
            </w:r>
          </w:p>
          <w:p w:rsidR="00000000" w:rsidDel="00000000" w:rsidP="00000000" w:rsidRDefault="00000000" w:rsidRPr="00000000" w14:paraId="000000D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Kryteria oceny odpowiedzi ustnej:</w:t>
            </w:r>
          </w:p>
          <w:p w:rsidR="00000000" w:rsidDel="00000000" w:rsidP="00000000" w:rsidRDefault="00000000" w:rsidRPr="00000000" w14:paraId="000000D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5.0 – wykazuje znajomość treści kształcenia na poziomie 91%-100%</w:t>
            </w:r>
          </w:p>
          <w:p w:rsidR="00000000" w:rsidDel="00000000" w:rsidP="00000000" w:rsidRDefault="00000000" w:rsidRPr="00000000" w14:paraId="000000D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Ocena bardzo dobra: bardzo dobry poziom znajomości słownictwa i struktur językowych, brak błędów językowych lub nieliczne błędy językowe nie zakłócające komunikacji</w:t>
            </w:r>
          </w:p>
          <w:p w:rsidR="00000000" w:rsidDel="00000000" w:rsidP="00000000" w:rsidRDefault="00000000" w:rsidRPr="00000000" w14:paraId="000000D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4.5 – wykazuje znajomość treści kształcenia na poziomie 81%-90%</w:t>
            </w:r>
          </w:p>
          <w:p w:rsidR="00000000" w:rsidDel="00000000" w:rsidP="00000000" w:rsidRDefault="00000000" w:rsidRPr="00000000" w14:paraId="000000E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Ocena  plus dobra: dobry  poziom znajomości słownictwa i struktur językowych, nieliczne błędy językowe nieznacznie zakłócające komunikację, nieznaczne zakłócenia w płynności  wypowiedzi</w:t>
            </w:r>
          </w:p>
          <w:p w:rsidR="00000000" w:rsidDel="00000000" w:rsidP="00000000" w:rsidRDefault="00000000" w:rsidRPr="00000000" w14:paraId="000000E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4.0 – wykazuje znajomość treści kształcenia na poziomie 71%-80%</w:t>
            </w:r>
          </w:p>
          <w:p w:rsidR="00000000" w:rsidDel="00000000" w:rsidP="00000000" w:rsidRDefault="00000000" w:rsidRPr="00000000" w14:paraId="000000E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Ocena dobra: zadawalający poziom znajomości słownictwa i struktur językowych, błędy językowe nieznacznie zakłócające komunikację, nieznaczne zakłócenia w płynności  wypowiedzi</w:t>
            </w:r>
          </w:p>
          <w:p w:rsidR="00000000" w:rsidDel="00000000" w:rsidP="00000000" w:rsidRDefault="00000000" w:rsidRPr="00000000" w14:paraId="000000E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3.5 – wykazuje znajomość treści kształcenia na poziomie 61%-70%</w:t>
            </w:r>
          </w:p>
          <w:p w:rsidR="00000000" w:rsidDel="00000000" w:rsidP="00000000" w:rsidRDefault="00000000" w:rsidRPr="00000000" w14:paraId="000000E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Ocena +dostateczna: ograniczona znajomość słownictwa i struktur językowych, liczne błędy językowe znacznie zakłócające komunikację i płynność wypowiedzi, odpowiedzi częściowo odbiegające od treści zadanego pytania, niekompletna</w:t>
            </w:r>
          </w:p>
          <w:p w:rsidR="00000000" w:rsidDel="00000000" w:rsidP="00000000" w:rsidRDefault="00000000" w:rsidRPr="00000000" w14:paraId="000000E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3.0 – wykazuje znajomość treści kształcenia na poziomie 51%-60%</w:t>
            </w:r>
          </w:p>
          <w:p w:rsidR="00000000" w:rsidDel="00000000" w:rsidP="00000000" w:rsidRDefault="00000000" w:rsidRPr="00000000" w14:paraId="000000E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Ocena dostateczna: ograniczona znajomość słownictwa i struktur językowych, liczne błędy językowe znacznie zakłócające komunikację i płynność wypowiedzi, niepełne odpowiedzi na pytania, odpowiedzi częściowo odbiegające od treści zadanego pytania</w:t>
            </w:r>
          </w:p>
          <w:p w:rsidR="00000000" w:rsidDel="00000000" w:rsidP="00000000" w:rsidRDefault="00000000" w:rsidRPr="00000000" w14:paraId="000000E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2.0 – wykazuje znajomość treści kształcenia poniżej 50%</w:t>
            </w:r>
          </w:p>
          <w:p w:rsidR="00000000" w:rsidDel="00000000" w:rsidP="00000000" w:rsidRDefault="00000000" w:rsidRPr="00000000" w14:paraId="000000E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Ocena niedostateczna: brak odpowiedzi lub bardzo ograniczona znajomość słownictwa i struktur językowych uniemożliwiająca wykonanie zadania, chaotyczna konstrukcja wypowiedzi, bardzo uboga treść, niekomunikatywność, mylenie i zniekształcanie podstawowych informacji</w:t>
            </w:r>
          </w:p>
          <w:p w:rsidR="00000000" w:rsidDel="00000000" w:rsidP="00000000" w:rsidRDefault="00000000" w:rsidRPr="00000000" w14:paraId="000000E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Ocenę pozytywną z przedmiotu można otrzymać</w:t>
            </w:r>
          </w:p>
          <w:p w:rsidR="00000000" w:rsidDel="00000000" w:rsidP="00000000" w:rsidRDefault="00000000" w:rsidRPr="00000000" w14:paraId="000000F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wyłącznie pod warunkiem uzyskania pozytywnej oceny</w:t>
            </w:r>
          </w:p>
          <w:p w:rsidR="00000000" w:rsidDel="00000000" w:rsidP="00000000" w:rsidRDefault="00000000" w:rsidRPr="00000000" w14:paraId="000000F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za każdy z ustanowionych efektów kształcenia.</w:t>
            </w:r>
          </w:p>
          <w:p w:rsidR="00000000" w:rsidDel="00000000" w:rsidP="00000000" w:rsidRDefault="00000000" w:rsidRPr="00000000" w14:paraId="000000F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Ocenę końcową z przedmiotu stanowi średnia</w:t>
            </w:r>
          </w:p>
          <w:p w:rsidR="00000000" w:rsidDel="00000000" w:rsidP="00000000" w:rsidRDefault="00000000" w:rsidRPr="00000000" w14:paraId="000000F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arytmetyczna z ocen cząstkowych.</w:t>
            </w:r>
          </w:p>
          <w:p w:rsidR="00000000" w:rsidDel="00000000" w:rsidP="00000000" w:rsidRDefault="00000000" w:rsidRPr="00000000" w14:paraId="000000F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F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4" w:right="0" w:hanging="284"/>
        <w:jc w:val="both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5. CAŁKOWITY NAKŁAD PRACY STUDENTA POTRZEBNY DO OSIĄGNIĘCIA ZAŁOŻONYCH EFEKTÓW W GODZINACH ORAZ PUNKTACH ECTS </w:t>
      </w:r>
    </w:p>
    <w:p w:rsidR="00000000" w:rsidDel="00000000" w:rsidP="00000000" w:rsidRDefault="00000000" w:rsidRPr="00000000" w14:paraId="000000F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0"/>
        <w:tblW w:w="9180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4728"/>
        <w:gridCol w:w="4452"/>
        <w:tblGridChange w:id="0">
          <w:tblGrid>
            <w:gridCol w:w="4728"/>
            <w:gridCol w:w="4452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F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Forma aktywności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F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Średnia liczba godzin na zrealizowanie aktywności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F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Godziny kontaktowe wynikające planu z studiów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F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righ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60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F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Inne z udziałem nauczyciela</w:t>
            </w:r>
          </w:p>
          <w:p w:rsidR="00000000" w:rsidDel="00000000" w:rsidP="00000000" w:rsidRDefault="00000000" w:rsidRPr="00000000" w14:paraId="000000F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(udział w konsultacjach, egzaminie)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0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righ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0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Godziny niekontaktowe – praca własna studenta</w:t>
            </w:r>
          </w:p>
          <w:p w:rsidR="00000000" w:rsidDel="00000000" w:rsidP="00000000" w:rsidRDefault="00000000" w:rsidRPr="00000000" w14:paraId="000001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(przygotowanie do zajęć, egzaminu, napisanie referatu itp.)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righ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50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SUMA GODZIN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0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righ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120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0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SUMARYCZNA LICZBA PUNKTÓW ECTS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right"/>
              <w:rPr>
                <w:rFonts w:ascii="Corbel" w:cs="Corbel" w:eastAsia="Corbel" w:hAnsi="Corbe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</w:tr>
    </w:tbl>
    <w:p w:rsidR="00000000" w:rsidDel="00000000" w:rsidP="00000000" w:rsidRDefault="00000000" w:rsidRPr="00000000" w14:paraId="000001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0"/>
        <w:jc w:val="left"/>
        <w:rPr>
          <w:rFonts w:ascii="Corbel" w:cs="Corbel" w:eastAsia="Corbel" w:hAnsi="Corbel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* Należy uwzględnić, że 1 pkt ECTS odpowiada 25-30 godzin całkowitego nakładu pracy studenta.</w:t>
      </w:r>
    </w:p>
    <w:p w:rsidR="00000000" w:rsidDel="00000000" w:rsidP="00000000" w:rsidRDefault="00000000" w:rsidRPr="00000000" w14:paraId="000001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6. PRAKTYKI ZAWODOWE W RAMACH PRZEDMIOTU/ MODUŁU </w:t>
      </w:r>
    </w:p>
    <w:p w:rsidR="00000000" w:rsidDel="00000000" w:rsidP="00000000" w:rsidRDefault="00000000" w:rsidRPr="00000000" w14:paraId="000001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1"/>
        <w:tblW w:w="7513.0" w:type="dxa"/>
        <w:jc w:val="left"/>
        <w:tblInd w:w="67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543"/>
        <w:gridCol w:w="3970"/>
        <w:tblGridChange w:id="0">
          <w:tblGrid>
            <w:gridCol w:w="3543"/>
            <w:gridCol w:w="3970"/>
          </w:tblGrid>
        </w:tblGridChange>
      </w:tblGrid>
      <w:tr>
        <w:trPr>
          <w:cantSplit w:val="0"/>
          <w:trHeight w:val="39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wymiar godzinowy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brak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0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zasady i formy odbywania praktyk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nie dotyczy</w:t>
            </w:r>
          </w:p>
        </w:tc>
      </w:tr>
    </w:tbl>
    <w:p w:rsidR="00000000" w:rsidDel="00000000" w:rsidP="00000000" w:rsidRDefault="00000000" w:rsidRPr="00000000" w14:paraId="000001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7. LITERATURA </w:t>
      </w:r>
    </w:p>
    <w:p w:rsidR="00000000" w:rsidDel="00000000" w:rsidP="00000000" w:rsidRDefault="00000000" w:rsidRPr="00000000" w14:paraId="000001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2"/>
        <w:tblW w:w="8613.0" w:type="dxa"/>
        <w:jc w:val="left"/>
        <w:tblInd w:w="67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8613"/>
        <w:tblGridChange w:id="0">
          <w:tblGrid>
            <w:gridCol w:w="8613"/>
          </w:tblGrid>
        </w:tblGridChange>
      </w:tblGrid>
      <w:tr>
        <w:trPr>
          <w:cantSplit w:val="0"/>
          <w:trHeight w:val="40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Literaturapodstawowa:</w:t>
            </w:r>
          </w:p>
          <w:p w:rsidR="00000000" w:rsidDel="00000000" w:rsidP="00000000" w:rsidRDefault="00000000" w:rsidRPr="00000000" w14:paraId="00000114">
            <w:pPr>
              <w:spacing w:after="0" w:line="240" w:lineRule="auto"/>
              <w:rPr>
                <w:rFonts w:ascii="Corbel" w:cs="Corbel" w:eastAsia="Corbel" w:hAnsi="Corbel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C. Oxenden, C. Latham-Koenig –</w:t>
            </w:r>
            <w:r w:rsidDel="00000000" w:rsidR="00000000" w:rsidRPr="00000000">
              <w:rPr>
                <w:rFonts w:ascii="Corbel" w:cs="Corbel" w:eastAsia="Corbel" w:hAnsi="Corbel"/>
                <w:i w:val="1"/>
                <w:sz w:val="24"/>
                <w:szCs w:val="24"/>
                <w:rtl w:val="0"/>
              </w:rPr>
              <w:t xml:space="preserve">English File Advanced</w:t>
            </w: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, Oxford 2015</w:t>
            </w:r>
          </w:p>
          <w:p w:rsidR="00000000" w:rsidDel="00000000" w:rsidP="00000000" w:rsidRDefault="00000000" w:rsidRPr="00000000" w14:paraId="00000115">
            <w:pPr>
              <w:spacing w:after="0" w:line="240" w:lineRule="auto"/>
              <w:rPr>
                <w:rFonts w:ascii="Corbel" w:cs="Corbel" w:eastAsia="Corbel" w:hAnsi="Corbel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S. Redman – </w:t>
            </w:r>
            <w:r w:rsidDel="00000000" w:rsidR="00000000" w:rsidRPr="00000000">
              <w:rPr>
                <w:rFonts w:ascii="Corbel" w:cs="Corbel" w:eastAsia="Corbel" w:hAnsi="Corbel"/>
                <w:i w:val="1"/>
                <w:sz w:val="24"/>
                <w:szCs w:val="24"/>
                <w:rtl w:val="0"/>
              </w:rPr>
              <w:t xml:space="preserve">English Vocabulary In Use</w:t>
            </w: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, Cambridge University Press 2017</w:t>
            </w:r>
          </w:p>
          <w:p w:rsidR="00000000" w:rsidDel="00000000" w:rsidP="00000000" w:rsidRDefault="00000000" w:rsidRPr="00000000" w14:paraId="00000116">
            <w:pPr>
              <w:spacing w:after="0" w:line="240" w:lineRule="auto"/>
              <w:rPr>
                <w:rFonts w:ascii="Corbel" w:cs="Corbel" w:eastAsia="Corbel" w:hAnsi="Corbel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M. Kennedy –</w:t>
            </w:r>
            <w:r w:rsidDel="00000000" w:rsidR="00000000" w:rsidRPr="00000000">
              <w:rPr>
                <w:rFonts w:ascii="Corbel" w:cs="Corbel" w:eastAsia="Corbel" w:hAnsi="Corbel"/>
                <w:i w:val="1"/>
                <w:sz w:val="24"/>
                <w:szCs w:val="24"/>
                <w:rtl w:val="0"/>
              </w:rPr>
              <w:t xml:space="preserve">Oxford Dictionary of Music</w:t>
            </w: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, Oxford University Press 2012</w:t>
            </w:r>
          </w:p>
          <w:p w:rsidR="00000000" w:rsidDel="00000000" w:rsidP="00000000" w:rsidRDefault="00000000" w:rsidRPr="00000000" w14:paraId="00000117">
            <w:pPr>
              <w:spacing w:after="0" w:line="240" w:lineRule="auto"/>
              <w:rPr>
                <w:rFonts w:ascii="Corbel" w:cs="Corbel" w:eastAsia="Corbel" w:hAnsi="Corbel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A. Latham – </w:t>
            </w:r>
            <w:r w:rsidDel="00000000" w:rsidR="00000000" w:rsidRPr="00000000">
              <w:rPr>
                <w:rFonts w:ascii="Corbel" w:cs="Corbel" w:eastAsia="Corbel" w:hAnsi="Corbel"/>
                <w:i w:val="1"/>
                <w:sz w:val="24"/>
                <w:szCs w:val="24"/>
                <w:rtl w:val="0"/>
              </w:rPr>
              <w:t xml:space="preserve">The Oxford Companion to Music</w:t>
            </w: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, Oxford University Press 2011</w:t>
            </w:r>
          </w:p>
          <w:p w:rsidR="00000000" w:rsidDel="00000000" w:rsidP="00000000" w:rsidRDefault="00000000" w:rsidRPr="00000000" w14:paraId="0000011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1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Literaturauzupełniająca: </w:t>
            </w:r>
          </w:p>
          <w:p w:rsidR="00000000" w:rsidDel="00000000" w:rsidP="00000000" w:rsidRDefault="00000000" w:rsidRPr="00000000" w14:paraId="0000011A">
            <w:pPr>
              <w:spacing w:after="0" w:line="240" w:lineRule="auto"/>
              <w:jc w:val="both"/>
              <w:rPr>
                <w:rFonts w:ascii="Corbel" w:cs="Corbel" w:eastAsia="Corbel" w:hAnsi="Corbel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M. Vince – </w:t>
            </w:r>
            <w:r w:rsidDel="00000000" w:rsidR="00000000" w:rsidRPr="00000000">
              <w:rPr>
                <w:rFonts w:ascii="Corbel" w:cs="Corbel" w:eastAsia="Corbel" w:hAnsi="Corbel"/>
                <w:i w:val="1"/>
                <w:sz w:val="24"/>
                <w:szCs w:val="24"/>
                <w:rtl w:val="0"/>
              </w:rPr>
              <w:t xml:space="preserve">Language Practice for First</w:t>
            </w: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, Macmillan 2014</w:t>
            </w:r>
          </w:p>
          <w:p w:rsidR="00000000" w:rsidDel="00000000" w:rsidP="00000000" w:rsidRDefault="00000000" w:rsidRPr="00000000" w14:paraId="0000011B">
            <w:pPr>
              <w:spacing w:after="0" w:line="240" w:lineRule="auto"/>
              <w:jc w:val="both"/>
              <w:rPr>
                <w:rFonts w:ascii="Corbel" w:cs="Corbel" w:eastAsia="Corbel" w:hAnsi="Corbel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R. Murphy – </w:t>
            </w:r>
            <w:r w:rsidDel="00000000" w:rsidR="00000000" w:rsidRPr="00000000">
              <w:rPr>
                <w:rFonts w:ascii="Corbel" w:cs="Corbel" w:eastAsia="Corbel" w:hAnsi="Corbel"/>
                <w:i w:val="1"/>
                <w:sz w:val="24"/>
                <w:szCs w:val="24"/>
                <w:rtl w:val="0"/>
              </w:rPr>
              <w:t xml:space="preserve">English Grammar in Use</w:t>
            </w: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, Cambridge University Press 2019</w:t>
            </w:r>
          </w:p>
          <w:p w:rsidR="00000000" w:rsidDel="00000000" w:rsidP="00000000" w:rsidRDefault="00000000" w:rsidRPr="00000000" w14:paraId="0000011C">
            <w:pPr>
              <w:spacing w:after="0" w:line="240" w:lineRule="auto"/>
              <w:jc w:val="both"/>
              <w:rPr>
                <w:rFonts w:ascii="Corbel" w:cs="Corbel" w:eastAsia="Corbel" w:hAnsi="Corbel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platforma e-learningowa –  e-dydaktyka.ur.rzeszow.pl</w:t>
            </w:r>
          </w:p>
          <w:p w:rsidR="00000000" w:rsidDel="00000000" w:rsidP="00000000" w:rsidRDefault="00000000" w:rsidRPr="00000000" w14:paraId="0000011D">
            <w:pPr>
              <w:widowControl w:val="0"/>
              <w:rPr>
                <w:rFonts w:ascii="Corbel" w:cs="Corbel" w:eastAsia="Corbel" w:hAnsi="Corbel"/>
                <w:b w:val="1"/>
                <w:i w:val="1"/>
                <w:smallCaps w:val="1"/>
                <w:color w:val="000000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teksty z zakresu edukacji muzycznej i literatury muzycznej dostępne w Internecie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left"/>
        <w:rPr>
          <w:rFonts w:ascii="Corbel" w:cs="Corbel" w:eastAsia="Corbel" w:hAnsi="Corbel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Akceptacja Kierownika Jednostki lub osoby upoważnionej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2">
      <w:pPr>
        <w:rPr/>
      </w:pPr>
      <w:r w:rsidDel="00000000" w:rsidR="00000000" w:rsidRPr="00000000">
        <w:rPr>
          <w:rtl w:val="0"/>
        </w:rPr>
      </w:r>
    </w:p>
    <w:sectPr>
      <w:pgSz w:h="16838" w:w="11906" w:orient="portrait"/>
      <w:pgMar w:bottom="1417" w:top="1417" w:left="1417" w:right="1417" w:header="0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imes New Roman"/>
  <w:font w:name="Courier New"/>
  <w:font w:name="Corbel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Noto Sans Symbols">
    <w:embedRegular w:fontKey="{00000000-0000-0000-0000-000000000000}" r:id="rId5" w:subsetted="0"/>
    <w:embedBold w:fontKey="{00000000-0000-0000-0000-000000000000}" r:id="rId6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upperLetter"/>
      <w:lvlText w:val="%1."/>
      <w:lvlJc w:val="left"/>
      <w:pPr>
        <w:ind w:left="1080" w:hanging="360"/>
      </w:pPr>
      <w:rPr/>
    </w:lvl>
    <w:lvl w:ilvl="1">
      <w:start w:val="1"/>
      <w:numFmt w:val="lowerLetter"/>
      <w:lvlText w:val="%2."/>
      <w:lvlJc w:val="left"/>
      <w:pPr>
        <w:ind w:left="1800" w:hanging="360"/>
      </w:pPr>
      <w:rPr/>
    </w:lvl>
    <w:lvl w:ilvl="2">
      <w:start w:val="1"/>
      <w:numFmt w:val="lowerRoman"/>
      <w:lvlText w:val="%3."/>
      <w:lvlJc w:val="right"/>
      <w:pPr>
        <w:ind w:left="2520" w:hanging="180"/>
      </w:pPr>
      <w:rPr/>
    </w:lvl>
    <w:lvl w:ilvl="3">
      <w:start w:val="1"/>
      <w:numFmt w:val="decimal"/>
      <w:lvlText w:val="%4."/>
      <w:lvlJc w:val="left"/>
      <w:pPr>
        <w:ind w:left="3240" w:hanging="360"/>
      </w:pPr>
      <w:rPr/>
    </w:lvl>
    <w:lvl w:ilvl="4">
      <w:start w:val="1"/>
      <w:numFmt w:val="lowerLetter"/>
      <w:lvlText w:val="%5."/>
      <w:lvlJc w:val="left"/>
      <w:pPr>
        <w:ind w:left="3960" w:hanging="360"/>
      </w:pPr>
      <w:rPr/>
    </w:lvl>
    <w:lvl w:ilvl="5">
      <w:start w:val="1"/>
      <w:numFmt w:val="lowerRoman"/>
      <w:lvlText w:val="%6."/>
      <w:lvlJc w:val="right"/>
      <w:pPr>
        <w:ind w:left="4680" w:hanging="180"/>
      </w:pPr>
      <w:rPr/>
    </w:lvl>
    <w:lvl w:ilvl="6">
      <w:start w:val="1"/>
      <w:numFmt w:val="decimal"/>
      <w:lvlText w:val="%7."/>
      <w:lvlJc w:val="left"/>
      <w:pPr>
        <w:ind w:left="5400" w:hanging="360"/>
      </w:pPr>
      <w:rPr/>
    </w:lvl>
    <w:lvl w:ilvl="7">
      <w:start w:val="1"/>
      <w:numFmt w:val="lowerLetter"/>
      <w:lvlText w:val="%8."/>
      <w:lvlJc w:val="left"/>
      <w:pPr>
        <w:ind w:left="6120" w:hanging="360"/>
      </w:pPr>
      <w:rPr/>
    </w:lvl>
    <w:lvl w:ilvl="8">
      <w:start w:val="1"/>
      <w:numFmt w:val="lowerRoman"/>
      <w:lvlText w:val="%9."/>
      <w:lvlJc w:val="right"/>
      <w:pPr>
        <w:ind w:left="6840" w:hanging="180"/>
      </w:pPr>
      <w:rPr/>
    </w:lvl>
  </w:abstractNum>
  <w:abstractNum w:abstractNumId="2">
    <w:lvl w:ilvl="0">
      <w:start w:val="1"/>
      <w:numFmt w:val="bullet"/>
      <w:lvlText w:val="●"/>
      <w:lvlJc w:val="left"/>
      <w:pPr>
        <w:ind w:left="1429" w:hanging="360"/>
      </w:pPr>
      <w:rPr>
        <w:rFonts w:ascii="Noto Sans Symbols" w:cs="Noto Sans Symbols" w:eastAsia="Noto Sans Symbols" w:hAnsi="Noto Sans Symbols"/>
        <w:b w:val="0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●"/>
      <w:lvlJc w:val="left"/>
      <w:pPr>
        <w:ind w:left="1632" w:hanging="360"/>
      </w:pPr>
      <w:rPr>
        <w:rFonts w:ascii="Noto Sans Symbols" w:cs="Noto Sans Symbols" w:eastAsia="Noto Sans Symbols" w:hAnsi="Noto Sans Symbols"/>
        <w:b w:val="1"/>
      </w:rPr>
    </w:lvl>
    <w:lvl w:ilvl="1">
      <w:start w:val="1"/>
      <w:numFmt w:val="bullet"/>
      <w:lvlText w:val="o"/>
      <w:lvlJc w:val="left"/>
      <w:pPr>
        <w:ind w:left="2352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3072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792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4512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5232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952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672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7392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l-PL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ny" w:default="1">
    <w:name w:val="Normal"/>
    <w:qFormat w:val="1"/>
    <w:rsid w:val="00EA2CCF"/>
    <w:pPr>
      <w:spacing w:after="200" w:line="276" w:lineRule="auto"/>
    </w:pPr>
    <w:rPr>
      <w:rFonts w:cs="Times New Roman"/>
      <w:sz w:val="22"/>
    </w:rPr>
  </w:style>
  <w:style w:type="character" w:styleId="Domylnaczcionkaakapitu" w:default="1">
    <w:name w:val="Default Paragraph Font"/>
    <w:uiPriority w:val="1"/>
    <w:semiHidden w:val="1"/>
    <w:unhideWhenUsed w:val="1"/>
  </w:style>
  <w:style w:type="table" w:styleId="Standardowy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listy" w:default="1">
    <w:name w:val="No List"/>
    <w:uiPriority w:val="99"/>
    <w:semiHidden w:val="1"/>
    <w:unhideWhenUsed w:val="1"/>
  </w:style>
  <w:style w:type="character" w:styleId="TekstpodstawowyZnak" w:customStyle="1">
    <w:name w:val="Tekst podstawowy Znak"/>
    <w:basedOn w:val="Domylnaczcionkaakapitu"/>
    <w:link w:val="Tekstpodstawowy"/>
    <w:uiPriority w:val="99"/>
    <w:semiHidden w:val="1"/>
    <w:qFormat w:val="1"/>
    <w:rsid w:val="00EA2CCF"/>
    <w:rPr>
      <w:rFonts w:ascii="Calibri" w:cs="Times New Roman" w:eastAsia="Calibri" w:hAnsi="Calibri"/>
    </w:rPr>
  </w:style>
  <w:style w:type="character" w:styleId="ListLabel1" w:customStyle="1">
    <w:name w:val="ListLabel 1"/>
    <w:qFormat w:val="1"/>
    <w:rPr>
      <w:rFonts w:cs="Courier New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Courier New"/>
    </w:rPr>
  </w:style>
  <w:style w:type="character" w:styleId="ListLabel4" w:customStyle="1">
    <w:name w:val="ListLabel 4"/>
    <w:qFormat w:val="1"/>
    <w:rPr>
      <w:rFonts w:cs="Courier New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Courier New"/>
    </w:rPr>
  </w:style>
  <w:style w:type="character" w:styleId="ListLabel7" w:customStyle="1">
    <w:name w:val="ListLabel 7"/>
    <w:qFormat w:val="1"/>
    <w:rPr>
      <w:rFonts w:ascii="Corbel" w:cs="Symbol" w:hAnsi="Corbel"/>
      <w:b w:val="0"/>
    </w:rPr>
  </w:style>
  <w:style w:type="character" w:styleId="ListLabel8" w:customStyle="1">
    <w:name w:val="ListLabel 8"/>
    <w:qFormat w:val="1"/>
    <w:rPr>
      <w:rFonts w:cs="Courier New"/>
    </w:rPr>
  </w:style>
  <w:style w:type="character" w:styleId="ListLabel9" w:customStyle="1">
    <w:name w:val="ListLabel 9"/>
    <w:qFormat w:val="1"/>
    <w:rPr>
      <w:rFonts w:cs="Wingdings"/>
    </w:rPr>
  </w:style>
  <w:style w:type="character" w:styleId="ListLabel10" w:customStyle="1">
    <w:name w:val="ListLabel 10"/>
    <w:qFormat w:val="1"/>
    <w:rPr>
      <w:rFonts w:cs="Symbol"/>
    </w:rPr>
  </w:style>
  <w:style w:type="character" w:styleId="ListLabel11" w:customStyle="1">
    <w:name w:val="ListLabel 11"/>
    <w:qFormat w:val="1"/>
    <w:rPr>
      <w:rFonts w:cs="Courier New"/>
    </w:rPr>
  </w:style>
  <w:style w:type="character" w:styleId="ListLabel12" w:customStyle="1">
    <w:name w:val="ListLabel 12"/>
    <w:qFormat w:val="1"/>
    <w:rPr>
      <w:rFonts w:cs="Wingdings"/>
    </w:rPr>
  </w:style>
  <w:style w:type="character" w:styleId="ListLabel13" w:customStyle="1">
    <w:name w:val="ListLabel 13"/>
    <w:qFormat w:val="1"/>
    <w:rPr>
      <w:rFonts w:cs="Symbol"/>
    </w:rPr>
  </w:style>
  <w:style w:type="character" w:styleId="ListLabel14" w:customStyle="1">
    <w:name w:val="ListLabel 14"/>
    <w:qFormat w:val="1"/>
    <w:rPr>
      <w:rFonts w:cs="Courier New"/>
    </w:rPr>
  </w:style>
  <w:style w:type="character" w:styleId="ListLabel15" w:customStyle="1">
    <w:name w:val="ListLabel 15"/>
    <w:qFormat w:val="1"/>
    <w:rPr>
      <w:rFonts w:cs="Wingdings"/>
    </w:rPr>
  </w:style>
  <w:style w:type="character" w:styleId="ListLabel16" w:customStyle="1">
    <w:name w:val="ListLabel 16"/>
    <w:qFormat w:val="1"/>
    <w:rPr>
      <w:rFonts w:ascii="Corbel" w:cs="Symbol" w:hAnsi="Corbel"/>
      <w:b w:val="1"/>
    </w:rPr>
  </w:style>
  <w:style w:type="character" w:styleId="ListLabel17" w:customStyle="1">
    <w:name w:val="ListLabel 17"/>
    <w:qFormat w:val="1"/>
    <w:rPr>
      <w:rFonts w:cs="Courier New"/>
    </w:rPr>
  </w:style>
  <w:style w:type="character" w:styleId="ListLabel18" w:customStyle="1">
    <w:name w:val="ListLabel 18"/>
    <w:qFormat w:val="1"/>
    <w:rPr>
      <w:rFonts w:cs="Wingdings"/>
    </w:rPr>
  </w:style>
  <w:style w:type="character" w:styleId="ListLabel19" w:customStyle="1">
    <w:name w:val="ListLabel 19"/>
    <w:qFormat w:val="1"/>
    <w:rPr>
      <w:rFonts w:cs="Symbol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Wingdings"/>
    </w:rPr>
  </w:style>
  <w:style w:type="character" w:styleId="ListLabel22" w:customStyle="1">
    <w:name w:val="ListLabel 22"/>
    <w:qFormat w:val="1"/>
    <w:rPr>
      <w:rFonts w:cs="Symbol"/>
    </w:rPr>
  </w:style>
  <w:style w:type="character" w:styleId="ListLabel23" w:customStyle="1">
    <w:name w:val="ListLabel 23"/>
    <w:qFormat w:val="1"/>
    <w:rPr>
      <w:rFonts w:cs="Courier New"/>
    </w:rPr>
  </w:style>
  <w:style w:type="character" w:styleId="ListLabel24" w:customStyle="1">
    <w:name w:val="ListLabel 24"/>
    <w:qFormat w:val="1"/>
    <w:rPr>
      <w:rFonts w:cs="Wingdings"/>
    </w:rPr>
  </w:style>
  <w:style w:type="paragraph" w:styleId="Nagwek">
    <w:name w:val="header"/>
    <w:basedOn w:val="Normalny"/>
    <w:next w:val="Tekstpodstawowy"/>
    <w:qFormat w:val="1"/>
    <w:pPr>
      <w:keepNext w:val="1"/>
      <w:spacing w:after="120" w:before="240"/>
    </w:pPr>
    <w:rPr>
      <w:rFonts w:ascii="Liberation Sans" w:cs="Arial Unicode MS" w:eastAsia="Arial Unicode MS" w:hAnsi="Liberation Sans"/>
      <w:sz w:val="28"/>
      <w:szCs w:val="28"/>
    </w:rPr>
  </w:style>
  <w:style w:type="paragraph" w:styleId="Tekstpodstawowy">
    <w:name w:val="Body Text"/>
    <w:basedOn w:val="Normalny"/>
    <w:link w:val="TekstpodstawowyZnak"/>
    <w:uiPriority w:val="99"/>
    <w:semiHidden w:val="1"/>
    <w:unhideWhenUsed w:val="1"/>
    <w:rsid w:val="00EA2CCF"/>
    <w:pPr>
      <w:spacing w:after="120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 w:val="1"/>
    <w:pPr>
      <w:suppressLineNumbers w:val="1"/>
      <w:spacing w:after="120" w:before="120"/>
    </w:pPr>
    <w:rPr>
      <w:i w:val="1"/>
      <w:iCs w:val="1"/>
      <w:sz w:val="24"/>
      <w:szCs w:val="24"/>
    </w:rPr>
  </w:style>
  <w:style w:type="paragraph" w:styleId="Indeks" w:customStyle="1">
    <w:name w:val="Indeks"/>
    <w:basedOn w:val="Normalny"/>
    <w:qFormat w:val="1"/>
    <w:pPr>
      <w:suppressLineNumbers w:val="1"/>
    </w:pPr>
  </w:style>
  <w:style w:type="paragraph" w:styleId="Akapitzlist">
    <w:name w:val="List Paragraph"/>
    <w:basedOn w:val="Normalny"/>
    <w:uiPriority w:val="34"/>
    <w:qFormat w:val="1"/>
    <w:rsid w:val="00EA2CCF"/>
    <w:pPr>
      <w:ind w:left="720"/>
      <w:contextualSpacing w:val="1"/>
    </w:pPr>
  </w:style>
  <w:style w:type="paragraph" w:styleId="Punktygwne" w:customStyle="1">
    <w:name w:val="Punkty główne"/>
    <w:basedOn w:val="Normalny"/>
    <w:qFormat w:val="1"/>
    <w:rsid w:val="00EA2CCF"/>
    <w:pPr>
      <w:spacing w:after="60" w:before="240" w:line="240" w:lineRule="auto"/>
    </w:pPr>
    <w:rPr>
      <w:rFonts w:ascii="Times New Roman" w:hAnsi="Times New Roman"/>
      <w:b w:val="1"/>
      <w:smallCaps w:val="1"/>
      <w:sz w:val="24"/>
    </w:rPr>
  </w:style>
  <w:style w:type="paragraph" w:styleId="Pytania" w:customStyle="1">
    <w:name w:val="Pytania"/>
    <w:basedOn w:val="Tekstpodstawowy"/>
    <w:qFormat w:val="1"/>
    <w:rsid w:val="00EA2CCF"/>
    <w:pPr>
      <w:tabs>
        <w:tab w:val="left" w:pos="-5643"/>
      </w:tabs>
      <w:overflowPunct w:val="0"/>
      <w:spacing w:after="40" w:before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qFormat w:val="1"/>
    <w:rsid w:val="00EA2CCF"/>
    <w:pPr>
      <w:spacing w:after="40" w:before="40" w:line="240" w:lineRule="auto"/>
    </w:pPr>
    <w:rPr>
      <w:rFonts w:ascii="Times New Roman" w:hAnsi="Times New Roman"/>
      <w:b w:val="1"/>
      <w:color w:val="000000"/>
      <w:sz w:val="20"/>
    </w:rPr>
  </w:style>
  <w:style w:type="paragraph" w:styleId="Podpunkty" w:customStyle="1">
    <w:name w:val="Podpunkty"/>
    <w:basedOn w:val="Tekstpodstawowy"/>
    <w:qFormat w:val="1"/>
    <w:rsid w:val="00EA2CCF"/>
    <w:pPr>
      <w:tabs>
        <w:tab w:val="left" w:pos="-5814"/>
      </w:tabs>
      <w:overflowPunct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 w:val="1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qFormat w:val="1"/>
    <w:rsid w:val="00EA2CCF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qFormat w:val="1"/>
    <w:rsid w:val="00EA2CCF"/>
    <w:pPr>
      <w:tabs>
        <w:tab w:val="left" w:pos="-5814"/>
      </w:tabs>
      <w:overflowPunct w:val="0"/>
      <w:spacing w:after="40" w:before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 w:val="1"/>
    <w:rsid w:val="00EA2CCF"/>
    <w:rPr>
      <w:rFonts w:cs="Times New Roman"/>
      <w:sz w:val="22"/>
    </w:rPr>
  </w:style>
  <w:style w:type="paragraph" w:styleId="NormalnyWeb">
    <w:name w:val="Normal (Web)"/>
    <w:basedOn w:val="Normalny"/>
    <w:uiPriority w:val="99"/>
    <w:unhideWhenUsed w:val="1"/>
    <w:qFormat w:val="1"/>
    <w:rsid w:val="00EA2CCF"/>
    <w:pPr>
      <w:spacing w:afterAutospacing="1" w:before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reA" w:customStyle="1">
    <w:name w:val="Treść A"/>
    <w:qFormat w:val="1"/>
    <w:pPr>
      <w:spacing w:after="200" w:line="276" w:lineRule="auto"/>
    </w:pPr>
    <w:rPr>
      <w:rFonts w:ascii="Calibri" w:cs="Calibri" w:eastAsia="Calibri" w:hAnsi="Calibri"/>
      <w:color w:val="000000"/>
      <w:sz w:val="22"/>
      <w:u w:color="000000"/>
      <w:lang w:eastAsia="pl-PL" w:val="de-D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Corbel-regular.ttf"/><Relationship Id="rId2" Type="http://schemas.openxmlformats.org/officeDocument/2006/relationships/font" Target="fonts/Corbel-bold.ttf"/><Relationship Id="rId3" Type="http://schemas.openxmlformats.org/officeDocument/2006/relationships/font" Target="fonts/Corbel-italic.ttf"/><Relationship Id="rId4" Type="http://schemas.openxmlformats.org/officeDocument/2006/relationships/font" Target="fonts/Corbel-boldItalic.ttf"/><Relationship Id="rId5" Type="http://schemas.openxmlformats.org/officeDocument/2006/relationships/font" Target="fonts/NotoSansSymbols-regular.ttf"/><Relationship Id="rId6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DQNGcVJ8p96L5VyWiMf42c84T7A==">CgMxLjA4AHIhMS1jVXN3OGdseW9fWDZTSzY2UVJGM1pvRF9GdGVBMnVy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2020-09-29T13:07:00Z</dcterms:created>
  <dc:creator>Magdalena Motyl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